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7497"/>
      </w:tblGrid>
      <w:tr w:rsidR="0052534C" w:rsidTr="009B4D59">
        <w:tc>
          <w:tcPr>
            <w:tcW w:w="1275" w:type="dxa"/>
            <w:hideMark/>
          </w:tcPr>
          <w:p w:rsidR="0052534C" w:rsidRDefault="0052534C" w:rsidP="009B4D59">
            <w:pPr>
              <w:ind w:right="-7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610E6F9" wp14:editId="2179A245">
                  <wp:extent cx="685800" cy="9429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7" w:type="dxa"/>
            <w:vAlign w:val="center"/>
            <w:hideMark/>
          </w:tcPr>
          <w:p w:rsidR="0052534C" w:rsidRDefault="0052534C" w:rsidP="009B4D59">
            <w:pPr>
              <w:pStyle w:val="Titolo"/>
              <w:tabs>
                <w:tab w:val="left" w:pos="7513"/>
              </w:tabs>
              <w:rPr>
                <w:sz w:val="24"/>
                <w:szCs w:val="32"/>
                <w:u w:val="none"/>
              </w:rPr>
            </w:pPr>
            <w:r>
              <w:rPr>
                <w:sz w:val="24"/>
                <w:szCs w:val="32"/>
                <w:u w:val="none"/>
              </w:rPr>
              <w:t>COMUNE DI APPIGNANO DEL TRONTO</w:t>
            </w:r>
          </w:p>
          <w:p w:rsidR="0052534C" w:rsidRDefault="0052534C" w:rsidP="009B4D59">
            <w:pPr>
              <w:pStyle w:val="Titolo1"/>
              <w:tabs>
                <w:tab w:val="left" w:pos="7513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COMUNE DI ASCOLI PICENO</w:t>
            </w:r>
          </w:p>
          <w:p w:rsidR="0052534C" w:rsidRDefault="0052534C" w:rsidP="009B4D59">
            <w:pPr>
              <w:pStyle w:val="Titolo2"/>
              <w:jc w:val="center"/>
              <w:rPr>
                <w:rFonts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4"/>
                <w:szCs w:val="24"/>
              </w:rPr>
              <w:t>SINDACO</w:t>
            </w:r>
          </w:p>
        </w:tc>
      </w:tr>
    </w:tbl>
    <w:p w:rsidR="0052534C" w:rsidRDefault="0052534C" w:rsidP="0052534C"/>
    <w:p w:rsidR="0052534C" w:rsidRDefault="0052534C" w:rsidP="0052534C">
      <w:pPr>
        <w:rPr>
          <w:rFonts w:ascii="Verdana" w:hAnsi="Verdana"/>
        </w:rPr>
      </w:pPr>
      <w:r w:rsidRPr="000A7BF7">
        <w:rPr>
          <w:rFonts w:ascii="Verdana" w:hAnsi="Verdana"/>
        </w:rPr>
        <w:t xml:space="preserve">Data </w:t>
      </w:r>
      <w:r>
        <w:rPr>
          <w:rFonts w:ascii="Verdana" w:hAnsi="Verdana"/>
        </w:rPr>
        <w:t>06/10/2018</w:t>
      </w:r>
    </w:p>
    <w:p w:rsidR="0052534C" w:rsidRDefault="0052534C" w:rsidP="0052534C">
      <w:pPr>
        <w:rPr>
          <w:rFonts w:ascii="Verdana" w:hAnsi="Verdana"/>
        </w:rPr>
      </w:pPr>
    </w:p>
    <w:p w:rsidR="0052534C" w:rsidRDefault="0052534C" w:rsidP="002E2975">
      <w:pPr>
        <w:ind w:firstLine="1560"/>
        <w:rPr>
          <w:rFonts w:ascii="Verdana" w:hAnsi="Verdana"/>
        </w:rPr>
      </w:pPr>
      <w:r>
        <w:rPr>
          <w:rFonts w:ascii="Verdana" w:hAnsi="Verdana"/>
        </w:rPr>
        <w:t>Spett.le Ata Rifiuti ATO 5</w:t>
      </w:r>
    </w:p>
    <w:p w:rsidR="0052534C" w:rsidRDefault="0052534C" w:rsidP="002E2975">
      <w:pPr>
        <w:ind w:firstLine="1560"/>
        <w:rPr>
          <w:rFonts w:ascii="Verdana" w:hAnsi="Verdana"/>
        </w:rPr>
      </w:pPr>
      <w:r>
        <w:rPr>
          <w:rFonts w:ascii="Verdana" w:hAnsi="Verdana"/>
        </w:rPr>
        <w:t>Alla c.a. Presidente Paolo D’Erasmo</w:t>
      </w:r>
    </w:p>
    <w:p w:rsidR="0052534C" w:rsidRDefault="0052534C" w:rsidP="002E2975">
      <w:pPr>
        <w:ind w:firstLine="1560"/>
        <w:rPr>
          <w:rFonts w:ascii="Verdana" w:hAnsi="Verdana"/>
        </w:rPr>
      </w:pPr>
      <w:r>
        <w:rPr>
          <w:rFonts w:ascii="Verdana" w:hAnsi="Verdana"/>
        </w:rPr>
        <w:t>Alla c.a. Dott. Claudio Carducci</w:t>
      </w:r>
    </w:p>
    <w:p w:rsidR="0052534C" w:rsidRDefault="0052534C" w:rsidP="002E2975">
      <w:pPr>
        <w:ind w:firstLine="1560"/>
        <w:rPr>
          <w:rFonts w:ascii="Verdana" w:hAnsi="Verdana"/>
        </w:rPr>
      </w:pPr>
    </w:p>
    <w:p w:rsidR="0052534C" w:rsidRDefault="0052534C" w:rsidP="002E2975">
      <w:pPr>
        <w:ind w:firstLine="1560"/>
        <w:rPr>
          <w:rFonts w:ascii="Verdana" w:hAnsi="Verdana"/>
        </w:rPr>
      </w:pPr>
      <w:r>
        <w:rPr>
          <w:rFonts w:ascii="Verdana" w:hAnsi="Verdana"/>
        </w:rPr>
        <w:t>Spett.le Regione Marche</w:t>
      </w:r>
    </w:p>
    <w:p w:rsidR="0052534C" w:rsidRDefault="0052534C" w:rsidP="002E2975">
      <w:pPr>
        <w:ind w:firstLine="1560"/>
        <w:rPr>
          <w:rFonts w:ascii="Verdana" w:hAnsi="Verdana"/>
        </w:rPr>
      </w:pPr>
      <w:r>
        <w:rPr>
          <w:rFonts w:ascii="Verdana" w:hAnsi="Verdana"/>
        </w:rPr>
        <w:t xml:space="preserve">Alla c.a. Presidente Luca </w:t>
      </w:r>
      <w:proofErr w:type="spellStart"/>
      <w:r>
        <w:rPr>
          <w:rFonts w:ascii="Verdana" w:hAnsi="Verdana"/>
        </w:rPr>
        <w:t>Ceriscioli</w:t>
      </w:r>
      <w:proofErr w:type="spellEnd"/>
    </w:p>
    <w:p w:rsidR="0052534C" w:rsidRDefault="0052534C" w:rsidP="002E2975">
      <w:pPr>
        <w:ind w:firstLine="1560"/>
        <w:rPr>
          <w:rFonts w:ascii="Verdana" w:hAnsi="Verdana"/>
        </w:rPr>
      </w:pPr>
      <w:r>
        <w:rPr>
          <w:rFonts w:ascii="Verdana" w:hAnsi="Verdana"/>
        </w:rPr>
        <w:t xml:space="preserve">Alla c.a. Dirigente Dott. Massimo </w:t>
      </w:r>
      <w:proofErr w:type="spellStart"/>
      <w:r>
        <w:rPr>
          <w:rFonts w:ascii="Verdana" w:hAnsi="Verdana"/>
        </w:rPr>
        <w:t>Sbriscia</w:t>
      </w:r>
      <w:proofErr w:type="spellEnd"/>
    </w:p>
    <w:p w:rsidR="0052534C" w:rsidRDefault="0052534C" w:rsidP="002E2975">
      <w:pPr>
        <w:ind w:firstLine="1560"/>
        <w:rPr>
          <w:rFonts w:ascii="Verdana" w:hAnsi="Verdana"/>
        </w:rPr>
      </w:pPr>
    </w:p>
    <w:p w:rsidR="0052534C" w:rsidRDefault="0052534C" w:rsidP="002E2975">
      <w:pPr>
        <w:ind w:firstLine="1560"/>
        <w:rPr>
          <w:rFonts w:ascii="Verdana" w:hAnsi="Verdana"/>
        </w:rPr>
      </w:pPr>
      <w:r>
        <w:rPr>
          <w:rFonts w:ascii="Verdana" w:hAnsi="Verdana"/>
        </w:rPr>
        <w:t>Spett.le Provincia di Ascoli Piceno</w:t>
      </w:r>
    </w:p>
    <w:p w:rsidR="0052534C" w:rsidRDefault="0052534C" w:rsidP="002E2975">
      <w:pPr>
        <w:ind w:firstLine="1560"/>
        <w:rPr>
          <w:rFonts w:ascii="Verdana" w:hAnsi="Verdana"/>
        </w:rPr>
      </w:pPr>
      <w:r>
        <w:rPr>
          <w:rFonts w:ascii="Verdana" w:hAnsi="Verdana"/>
        </w:rPr>
        <w:t>Alla c.a. Presidente Paolo D’Erasmo</w:t>
      </w:r>
    </w:p>
    <w:p w:rsidR="0052534C" w:rsidRDefault="0052534C" w:rsidP="002E2975">
      <w:pPr>
        <w:ind w:firstLine="1560"/>
        <w:rPr>
          <w:rFonts w:ascii="Verdana" w:hAnsi="Verdana"/>
        </w:rPr>
      </w:pPr>
      <w:r>
        <w:rPr>
          <w:rFonts w:ascii="Verdana" w:hAnsi="Verdana"/>
        </w:rPr>
        <w:t xml:space="preserve">Alla c.a. Dott.ssa Luigina </w:t>
      </w:r>
      <w:proofErr w:type="spellStart"/>
      <w:r>
        <w:rPr>
          <w:rFonts w:ascii="Verdana" w:hAnsi="Verdana"/>
        </w:rPr>
        <w:t>Amurri</w:t>
      </w:r>
      <w:proofErr w:type="spellEnd"/>
    </w:p>
    <w:p w:rsidR="0052534C" w:rsidRDefault="0052534C" w:rsidP="002E2975">
      <w:pPr>
        <w:ind w:firstLine="1560"/>
        <w:rPr>
          <w:rFonts w:ascii="Verdana" w:hAnsi="Verdana"/>
        </w:rPr>
      </w:pPr>
    </w:p>
    <w:p w:rsidR="0052534C" w:rsidRDefault="0052534C" w:rsidP="002E2975">
      <w:pPr>
        <w:ind w:firstLine="1560"/>
        <w:rPr>
          <w:rFonts w:ascii="Verdana" w:hAnsi="Verdana"/>
        </w:rPr>
      </w:pPr>
      <w:r>
        <w:rPr>
          <w:rFonts w:ascii="Verdana" w:hAnsi="Verdana"/>
        </w:rPr>
        <w:t>Spett.li Comuni della Provincia di Ascoli Piceno</w:t>
      </w:r>
    </w:p>
    <w:p w:rsidR="001A46CA" w:rsidRDefault="001A46CA" w:rsidP="002E2975">
      <w:pPr>
        <w:ind w:firstLine="1560"/>
        <w:rPr>
          <w:rFonts w:ascii="Verdana" w:hAnsi="Verdana"/>
        </w:rPr>
      </w:pPr>
    </w:p>
    <w:p w:rsidR="001A46CA" w:rsidRDefault="001A46CA" w:rsidP="002E2975">
      <w:pPr>
        <w:ind w:firstLine="1560"/>
        <w:rPr>
          <w:rFonts w:ascii="Verdana" w:hAnsi="Verdana"/>
        </w:rPr>
      </w:pPr>
      <w:r>
        <w:rPr>
          <w:rFonts w:ascii="Verdana" w:hAnsi="Verdana"/>
        </w:rPr>
        <w:t xml:space="preserve">Spett.le Unione Montana del Tronto e </w:t>
      </w:r>
      <w:proofErr w:type="spellStart"/>
      <w:r>
        <w:rPr>
          <w:rFonts w:ascii="Verdana" w:hAnsi="Verdana"/>
        </w:rPr>
        <w:t>Valfluvione</w:t>
      </w:r>
      <w:proofErr w:type="spellEnd"/>
    </w:p>
    <w:p w:rsidR="0052534C" w:rsidRDefault="0052534C" w:rsidP="002E2975">
      <w:pPr>
        <w:ind w:firstLine="1560"/>
        <w:rPr>
          <w:rFonts w:ascii="Verdana" w:hAnsi="Verdana"/>
        </w:rPr>
      </w:pPr>
    </w:p>
    <w:p w:rsidR="0052534C" w:rsidRDefault="0052534C" w:rsidP="002E2975">
      <w:pPr>
        <w:ind w:firstLine="1560"/>
        <w:rPr>
          <w:rFonts w:ascii="Verdana" w:hAnsi="Verdana"/>
        </w:rPr>
      </w:pPr>
      <w:r>
        <w:rPr>
          <w:rFonts w:ascii="Verdana" w:hAnsi="Verdana"/>
        </w:rPr>
        <w:t>Spett.le Ascoli Servizi Comunali</w:t>
      </w:r>
    </w:p>
    <w:p w:rsidR="0052534C" w:rsidRDefault="0052534C" w:rsidP="002E2975">
      <w:pPr>
        <w:ind w:firstLine="1560"/>
        <w:rPr>
          <w:rFonts w:ascii="Verdana" w:hAnsi="Verdana"/>
        </w:rPr>
      </w:pPr>
    </w:p>
    <w:p w:rsidR="0052534C" w:rsidRDefault="0052534C" w:rsidP="002E2975">
      <w:pPr>
        <w:ind w:firstLine="1560"/>
        <w:rPr>
          <w:rFonts w:ascii="Verdana" w:hAnsi="Verdana"/>
        </w:rPr>
      </w:pPr>
      <w:r>
        <w:rPr>
          <w:rFonts w:ascii="Verdana" w:hAnsi="Verdana"/>
        </w:rPr>
        <w:t xml:space="preserve">Spett.le </w:t>
      </w:r>
      <w:proofErr w:type="spellStart"/>
      <w:r>
        <w:rPr>
          <w:rFonts w:ascii="Verdana" w:hAnsi="Verdana"/>
        </w:rPr>
        <w:t>Picenambiente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SpA</w:t>
      </w:r>
      <w:proofErr w:type="spellEnd"/>
    </w:p>
    <w:p w:rsidR="0052534C" w:rsidRDefault="0052534C" w:rsidP="0052534C">
      <w:pPr>
        <w:rPr>
          <w:rFonts w:ascii="Verdana" w:hAnsi="Verdana"/>
        </w:rPr>
      </w:pPr>
    </w:p>
    <w:p w:rsidR="0052534C" w:rsidRDefault="0052534C" w:rsidP="0052534C">
      <w:pPr>
        <w:rPr>
          <w:rFonts w:ascii="Verdana" w:hAnsi="Verdana"/>
        </w:rPr>
      </w:pPr>
    </w:p>
    <w:p w:rsidR="0052534C" w:rsidRDefault="0052534C" w:rsidP="0052534C">
      <w:pPr>
        <w:rPr>
          <w:rFonts w:ascii="Verdana" w:hAnsi="Verdana"/>
        </w:rPr>
      </w:pPr>
    </w:p>
    <w:p w:rsidR="0052534C" w:rsidRDefault="0052534C" w:rsidP="00E67C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OGGETTO: Nota ditta Ascoli Servizi Comunali </w:t>
      </w:r>
      <w:proofErr w:type="spellStart"/>
      <w:r>
        <w:rPr>
          <w:rFonts w:ascii="Verdana" w:hAnsi="Verdana"/>
        </w:rPr>
        <w:t>prot</w:t>
      </w:r>
      <w:proofErr w:type="spellEnd"/>
      <w:r>
        <w:rPr>
          <w:rFonts w:ascii="Verdana" w:hAnsi="Verdana"/>
        </w:rPr>
        <w:t>. 1570 del 03 ottobre 2018- Considerazioni</w:t>
      </w:r>
    </w:p>
    <w:p w:rsidR="0052534C" w:rsidRDefault="0052534C" w:rsidP="00E67CA8">
      <w:pPr>
        <w:jc w:val="both"/>
        <w:rPr>
          <w:rFonts w:ascii="Verdana" w:hAnsi="Verdana"/>
        </w:rPr>
      </w:pPr>
    </w:p>
    <w:p w:rsidR="0052534C" w:rsidRDefault="0052534C" w:rsidP="00E67C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 riferimento alla nota pervenuta da parte della ditta Ascoli Servizi Comunali in data 03/10/2018, </w:t>
      </w:r>
      <w:proofErr w:type="spellStart"/>
      <w:r>
        <w:rPr>
          <w:rFonts w:ascii="Verdana" w:hAnsi="Verdana"/>
        </w:rPr>
        <w:t>prot</w:t>
      </w:r>
      <w:proofErr w:type="spellEnd"/>
      <w:r>
        <w:rPr>
          <w:rFonts w:ascii="Verdana" w:hAnsi="Verdana"/>
        </w:rPr>
        <w:t>. 1570</w:t>
      </w:r>
      <w:r w:rsidR="001A46CA">
        <w:rPr>
          <w:rFonts w:ascii="Verdana" w:hAnsi="Verdana"/>
        </w:rPr>
        <w:t>, si osserva e si rileva quanto segue:</w:t>
      </w:r>
    </w:p>
    <w:p w:rsidR="001A46CA" w:rsidRDefault="001A46CA" w:rsidP="00E67CA8">
      <w:pPr>
        <w:jc w:val="both"/>
        <w:rPr>
          <w:rFonts w:ascii="Verdana" w:hAnsi="Verdana"/>
        </w:rPr>
      </w:pPr>
    </w:p>
    <w:p w:rsidR="001A46CA" w:rsidRDefault="001A46CA" w:rsidP="00E67CA8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Nella provincia di Ascoli Piceno non sussiste alcuna emergenza rifiuti tale da giustificare l’adozione, da parte del Presidente, di ordinanz</w:t>
      </w:r>
      <w:r w:rsidR="00F314E6">
        <w:rPr>
          <w:rFonts w:ascii="Verdana" w:hAnsi="Verdana"/>
        </w:rPr>
        <w:t>e</w:t>
      </w:r>
      <w:r>
        <w:rPr>
          <w:rFonts w:ascii="Verdana" w:hAnsi="Verdana"/>
        </w:rPr>
        <w:t xml:space="preserve"> di natura straordinaria ed urgente </w:t>
      </w:r>
      <w:r w:rsidR="00E34CAC">
        <w:rPr>
          <w:rFonts w:ascii="Verdana" w:hAnsi="Verdana"/>
        </w:rPr>
        <w:t>per abbancare in deroga alle procedure ordinarie;</w:t>
      </w:r>
    </w:p>
    <w:p w:rsidR="00E34CAC" w:rsidRDefault="00E34CAC" w:rsidP="00E67CA8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La proposta dell’azienda Ascoli Servizi Comunali di abbancare utilizzando le volumetrie resesi disponibili in seguito all’abbassamento del corpo di discarica sulla vasca 5 e alla mancata effettuazione della dovuta </w:t>
      </w:r>
      <w:r w:rsidR="00E67CA8">
        <w:rPr>
          <w:rFonts w:ascii="Verdana" w:hAnsi="Verdana"/>
        </w:rPr>
        <w:t xml:space="preserve">e già remunerata </w:t>
      </w:r>
      <w:r>
        <w:rPr>
          <w:rFonts w:ascii="Verdana" w:hAnsi="Verdana"/>
        </w:rPr>
        <w:t>copertura nei tempi inizialmente assegnati,</w:t>
      </w:r>
      <w:r w:rsidR="00E67CA8">
        <w:rPr>
          <w:rFonts w:ascii="Verdana" w:hAnsi="Verdana"/>
        </w:rPr>
        <w:t xml:space="preserve"> risulta inaccettabile in quanto ritarderebbe ulteriormente un </w:t>
      </w:r>
      <w:proofErr w:type="spellStart"/>
      <w:r w:rsidR="00E67CA8">
        <w:rPr>
          <w:rFonts w:ascii="Verdana" w:hAnsi="Verdana"/>
        </w:rPr>
        <w:t>capping</w:t>
      </w:r>
      <w:proofErr w:type="spellEnd"/>
      <w:r w:rsidR="00E67CA8">
        <w:rPr>
          <w:rFonts w:ascii="Verdana" w:hAnsi="Verdana"/>
        </w:rPr>
        <w:t xml:space="preserve"> già fuori tempo massimo;</w:t>
      </w:r>
    </w:p>
    <w:p w:rsidR="00E67CA8" w:rsidRDefault="00E67CA8" w:rsidP="00E67CA8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Le problematiche ambientali più volte sollevate ed evidenziate sul polo di </w:t>
      </w:r>
      <w:proofErr w:type="spellStart"/>
      <w:r>
        <w:rPr>
          <w:rFonts w:ascii="Verdana" w:hAnsi="Verdana"/>
        </w:rPr>
        <w:t>Relluce</w:t>
      </w:r>
      <w:proofErr w:type="spellEnd"/>
      <w:r>
        <w:rPr>
          <w:rFonts w:ascii="Verdana" w:hAnsi="Verdana"/>
        </w:rPr>
        <w:t xml:space="preserve"> non risultano essere state chiarite con studi tecnici approfonditi e di dettaglio, come evidenziato dallo studio scientifico predisposto dalla </w:t>
      </w:r>
      <w:r>
        <w:rPr>
          <w:rFonts w:ascii="Verdana" w:hAnsi="Verdana"/>
        </w:rPr>
        <w:lastRenderedPageBreak/>
        <w:t>sezione geologia dell’Università di Camerino e depositato agli atti della Provincia. I tanto sbandierati pronunciamenti della giustizia amministrativa attengono ad aspetti procedurali e formali e sicuramente non possono sostituirsi a studi e monit</w:t>
      </w:r>
      <w:r w:rsidR="00A751C0">
        <w:rPr>
          <w:rFonts w:ascii="Verdana" w:hAnsi="Verdana"/>
        </w:rPr>
        <w:t>oraggi ambientali approfonditi affidati ad enti terzi competenti, nei quali operano tecnici e professori privi di qualsiasi conflitto d’</w:t>
      </w:r>
      <w:r w:rsidR="00162F63">
        <w:rPr>
          <w:rFonts w:ascii="Verdana" w:hAnsi="Verdana"/>
        </w:rPr>
        <w:t xml:space="preserve">interesse anche potenziale. Ribadiamo che le analisi effettuate dal Comune di Appignano Del Tronto su un pozzo immediatamente a monte della discarica hanno fornito dati con percentuali di ferro, solfati, manganese </w:t>
      </w:r>
      <w:proofErr w:type="spellStart"/>
      <w:r w:rsidR="00162F63">
        <w:rPr>
          <w:rFonts w:ascii="Verdana" w:hAnsi="Verdana"/>
        </w:rPr>
        <w:t>etc</w:t>
      </w:r>
      <w:proofErr w:type="spellEnd"/>
      <w:r w:rsidR="00162F63">
        <w:rPr>
          <w:rFonts w:ascii="Verdana" w:hAnsi="Verdana"/>
        </w:rPr>
        <w:t xml:space="preserve"> decisamente inferiori di alcuni ordini di grandezza rispetto ai valori misurati nei pozzi siti all’interno della discarica e comunicati dalla Ascoli Servizi Comunali;</w:t>
      </w:r>
    </w:p>
    <w:p w:rsidR="00A751C0" w:rsidRDefault="003E05E9" w:rsidP="00E67CA8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Le politiche ambientali del territorio non possono essere dettate dai gestori del servizio che hanno interesse economico a riempire buche di rifiuti, bensì </w:t>
      </w:r>
      <w:r w:rsidR="009B075A">
        <w:rPr>
          <w:rFonts w:ascii="Verdana" w:hAnsi="Verdana"/>
        </w:rPr>
        <w:t xml:space="preserve">devono </w:t>
      </w:r>
      <w:r>
        <w:rPr>
          <w:rFonts w:ascii="Verdana" w:hAnsi="Verdana"/>
        </w:rPr>
        <w:t xml:space="preserve">derivare dal confronto tra gli amministratori del territorio </w:t>
      </w:r>
      <w:r w:rsidR="003E5AD9">
        <w:rPr>
          <w:rFonts w:ascii="Verdana" w:hAnsi="Verdana"/>
        </w:rPr>
        <w:t>con mandato dei cittadini</w:t>
      </w:r>
      <w:r w:rsidR="00A0412D">
        <w:rPr>
          <w:rFonts w:ascii="Verdana" w:hAnsi="Verdana"/>
        </w:rPr>
        <w:t xml:space="preserve"> </w:t>
      </w:r>
      <w:r w:rsidR="003E5AD9">
        <w:rPr>
          <w:rFonts w:ascii="Verdana" w:hAnsi="Verdana"/>
        </w:rPr>
        <w:t xml:space="preserve">e gli </w:t>
      </w:r>
      <w:proofErr w:type="spellStart"/>
      <w:r w:rsidR="003E5AD9">
        <w:rPr>
          <w:rFonts w:ascii="Verdana" w:hAnsi="Verdana"/>
        </w:rPr>
        <w:t>stakeholders</w:t>
      </w:r>
      <w:proofErr w:type="spellEnd"/>
      <w:r w:rsidR="003E5AD9">
        <w:rPr>
          <w:rFonts w:ascii="Verdana" w:hAnsi="Verdana"/>
        </w:rPr>
        <w:t xml:space="preserve"> deputati alla tutela ambientale </w:t>
      </w:r>
      <w:r>
        <w:rPr>
          <w:rFonts w:ascii="Verdana" w:hAnsi="Verdana"/>
        </w:rPr>
        <w:t>nelle sedi istituzionalmente deputate;</w:t>
      </w:r>
    </w:p>
    <w:p w:rsidR="003E05E9" w:rsidRDefault="003E05E9" w:rsidP="00E67CA8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A0412D">
        <w:rPr>
          <w:rFonts w:ascii="Verdana" w:hAnsi="Verdana"/>
        </w:rPr>
        <w:t>a schi</w:t>
      </w:r>
      <w:r>
        <w:rPr>
          <w:rFonts w:ascii="Verdana" w:hAnsi="Verdana"/>
        </w:rPr>
        <w:t xml:space="preserve">zofrenia dei prezzi al ribasso relativa al conferimento nella quinta vasca di </w:t>
      </w:r>
      <w:proofErr w:type="spellStart"/>
      <w:r>
        <w:rPr>
          <w:rFonts w:ascii="Verdana" w:hAnsi="Verdana"/>
        </w:rPr>
        <w:t>Relluce</w:t>
      </w:r>
      <w:proofErr w:type="spellEnd"/>
      <w:r>
        <w:rPr>
          <w:rFonts w:ascii="Verdana" w:hAnsi="Verdana"/>
        </w:rPr>
        <w:t xml:space="preserve"> desta sospetti sia nei confronti del comportamento passato, sia degli accorgimenti di natura tecnico-ambientale dovuti per legge e per coscienza </w:t>
      </w:r>
      <w:r w:rsidR="00A0412D">
        <w:rPr>
          <w:rFonts w:ascii="Verdana" w:hAnsi="Verdana"/>
        </w:rPr>
        <w:t xml:space="preserve">eventualmente </w:t>
      </w:r>
      <w:r>
        <w:rPr>
          <w:rFonts w:ascii="Verdana" w:hAnsi="Verdana"/>
        </w:rPr>
        <w:t>adottati oggi;</w:t>
      </w:r>
    </w:p>
    <w:p w:rsidR="003E05E9" w:rsidRDefault="003E05E9" w:rsidP="00E67CA8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costo della tariffa rifiuti passa attraverso un sistema complesso di gestione, incremento e miglioramento della raccolta differenziata e di politiche volte alla riduzione dei rifiuti; il mero conto della serva sul costo di smaltimento della frazione indifferenziata getta esclu</w:t>
      </w:r>
      <w:r w:rsidR="00DB6B27">
        <w:rPr>
          <w:rFonts w:ascii="Verdana" w:hAnsi="Verdana"/>
        </w:rPr>
        <w:t xml:space="preserve">sivamente fumo negli occhi, incide in maniera risibile sul complesso della tariffa, in particolar modo nei comuni che hanno adottato politiche virtuose di </w:t>
      </w:r>
      <w:r w:rsidR="00C539AF">
        <w:rPr>
          <w:rFonts w:ascii="Verdana" w:hAnsi="Verdana"/>
        </w:rPr>
        <w:t xml:space="preserve">gestione del proprio territorio. </w:t>
      </w:r>
      <w:r w:rsidR="00A0412D">
        <w:rPr>
          <w:rFonts w:ascii="Verdana" w:hAnsi="Verdana"/>
        </w:rPr>
        <w:t>Ad esempio, e</w:t>
      </w:r>
      <w:r w:rsidR="00C539AF">
        <w:rPr>
          <w:rFonts w:ascii="Verdana" w:hAnsi="Verdana"/>
        </w:rPr>
        <w:t>ffettuando i conteggi sull’intero bacino dell’unione montana per un anno, l’incremento da 105€/t a 120€/t comporta un incremento complessivo del piano finanziario di circa il 2%, ovvero un’inezia che può essere recuperata mediante ulteriori comportamenti virtuosi.</w:t>
      </w:r>
    </w:p>
    <w:p w:rsidR="00DB6B27" w:rsidRDefault="00DB6B27" w:rsidP="00DB6B27">
      <w:pPr>
        <w:jc w:val="both"/>
        <w:rPr>
          <w:rFonts w:ascii="Verdana" w:hAnsi="Verdana"/>
        </w:rPr>
      </w:pPr>
    </w:p>
    <w:p w:rsidR="004A734E" w:rsidRPr="00372012" w:rsidRDefault="00FC3568" w:rsidP="00E67CA8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Pertanto, alla luce di quanto sopra espresso, si anticipa il proprio dissenso nei confronti della proposta della società Ascoli Servizi Comunali, rimandando </w:t>
      </w:r>
      <w:r w:rsidR="00372012">
        <w:rPr>
          <w:rFonts w:ascii="Verdana" w:hAnsi="Verdana"/>
        </w:rPr>
        <w:t>le scelte in materia</w:t>
      </w:r>
      <w:r>
        <w:rPr>
          <w:rFonts w:ascii="Verdana" w:hAnsi="Verdana"/>
        </w:rPr>
        <w:t xml:space="preserve"> ai soggetti ed alle sedi istituzionalmente deputate.</w:t>
      </w:r>
    </w:p>
    <w:p w:rsidR="00FC3568" w:rsidRPr="00372012" w:rsidRDefault="00FC3568" w:rsidP="00E67CA8">
      <w:pPr>
        <w:jc w:val="both"/>
        <w:rPr>
          <w:rFonts w:ascii="Verdana" w:hAnsi="Verdana"/>
          <w:b/>
        </w:rPr>
      </w:pPr>
    </w:p>
    <w:p w:rsidR="00FC3568" w:rsidRPr="00372012" w:rsidRDefault="00FC3568" w:rsidP="00E67CA8">
      <w:pPr>
        <w:jc w:val="both"/>
        <w:rPr>
          <w:rFonts w:ascii="Verdana" w:hAnsi="Verdana"/>
          <w:b/>
        </w:rPr>
      </w:pPr>
    </w:p>
    <w:p w:rsidR="00FC3568" w:rsidRPr="00372012" w:rsidRDefault="00372012" w:rsidP="00E67CA8">
      <w:pPr>
        <w:jc w:val="both"/>
        <w:rPr>
          <w:rFonts w:ascii="Verdana" w:hAnsi="Verdana"/>
        </w:rPr>
      </w:pPr>
      <w:r w:rsidRPr="00372012">
        <w:rPr>
          <w:rFonts w:ascii="Verdana" w:hAnsi="Verdana"/>
        </w:rPr>
        <w:t>Il Sindaco Del Comune di Appignano Del Tronto</w:t>
      </w:r>
    </w:p>
    <w:p w:rsidR="00372012" w:rsidRPr="00372012" w:rsidRDefault="00372012" w:rsidP="00E67CA8">
      <w:pPr>
        <w:jc w:val="both"/>
        <w:rPr>
          <w:rFonts w:ascii="Verdana" w:hAnsi="Verdana"/>
        </w:rPr>
      </w:pPr>
      <w:r w:rsidRPr="00372012">
        <w:rPr>
          <w:rFonts w:ascii="Verdana" w:hAnsi="Verdana"/>
        </w:rPr>
        <w:t>Dott.ssa Sara Moreschini</w:t>
      </w:r>
    </w:p>
    <w:p w:rsidR="0052534C" w:rsidRDefault="0052534C">
      <w:pPr>
        <w:rPr>
          <w:rFonts w:ascii="Verdana" w:hAnsi="Verdana"/>
        </w:rPr>
      </w:pPr>
    </w:p>
    <w:p w:rsidR="00372012" w:rsidRDefault="002554C9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2D884EB0" wp14:editId="30F319FE">
            <wp:extent cx="3150870" cy="93597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6795" cy="94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339" w:rsidRPr="00372012" w:rsidRDefault="00B73339">
      <w:pPr>
        <w:rPr>
          <w:rFonts w:ascii="Verdana" w:hAnsi="Verdana"/>
        </w:rPr>
      </w:pPr>
      <w:bookmarkStart w:id="0" w:name="_GoBack"/>
      <w:bookmarkEnd w:id="0"/>
    </w:p>
    <w:sectPr w:rsidR="00B73339" w:rsidRPr="00372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22DD1"/>
    <w:multiLevelType w:val="hybridMultilevel"/>
    <w:tmpl w:val="BB4E1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4C"/>
    <w:rsid w:val="00162F63"/>
    <w:rsid w:val="001A46CA"/>
    <w:rsid w:val="002554C9"/>
    <w:rsid w:val="002E2975"/>
    <w:rsid w:val="00372012"/>
    <w:rsid w:val="003E05E9"/>
    <w:rsid w:val="003E5AD9"/>
    <w:rsid w:val="004A734E"/>
    <w:rsid w:val="0052534C"/>
    <w:rsid w:val="009B075A"/>
    <w:rsid w:val="00A0412D"/>
    <w:rsid w:val="00A751C0"/>
    <w:rsid w:val="00B73339"/>
    <w:rsid w:val="00C539AF"/>
    <w:rsid w:val="00DB6B27"/>
    <w:rsid w:val="00E34CAC"/>
    <w:rsid w:val="00E67CA8"/>
    <w:rsid w:val="00F314E6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6AD66-F969-4528-92AB-A444E88D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534C"/>
    <w:pPr>
      <w:keepNext/>
      <w:ind w:right="-1"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3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534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534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52534C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52534C"/>
    <w:rPr>
      <w:rFonts w:ascii="Arial" w:eastAsia="Times New Roman" w:hAnsi="Arial" w:cs="Times New Roman"/>
      <w:b/>
      <w:sz w:val="28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1A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tecnico.comunale</dc:creator>
  <cp:keywords/>
  <dc:description/>
  <cp:lastModifiedBy>tecnico.comunale</cp:lastModifiedBy>
  <cp:revision>20</cp:revision>
  <dcterms:created xsi:type="dcterms:W3CDTF">2018-10-06T07:19:00Z</dcterms:created>
  <dcterms:modified xsi:type="dcterms:W3CDTF">2018-10-06T08:11:00Z</dcterms:modified>
</cp:coreProperties>
</file>